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10320" w:type="dxa"/>
        <w:jc w:val="left"/>
        <w:tblInd w:w="-291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65"/>
        <w:gridCol w:w="2190"/>
        <w:gridCol w:w="735"/>
        <w:gridCol w:w="6330"/>
      </w:tblGrid>
      <w:tr>
        <w:trPr/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Директору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iCs/>
                <w:kern w:val="0"/>
                <w:sz w:val="24"/>
                <w:szCs w:val="24"/>
                <w:lang w:val="en-US" w:bidi="ar-SA"/>
              </w:rPr>
              <w:t>муниципальное общеобразовательное учреждение «Образовательный комплекс «Открытие» Ярославского муниципального округа</w:t>
            </w:r>
          </w:p>
        </w:tc>
      </w:tr>
      <w:tr>
        <w:trPr/>
        <w:tc>
          <w:tcPr>
            <w:tcW w:w="325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b/>
                <w:b/>
                <w:i/>
                <w:i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b/>
                <w:i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7065" w:type="dxa"/>
            <w:gridSpan w:val="2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iCs/>
                <w:kern w:val="0"/>
                <w:sz w:val="24"/>
                <w:szCs w:val="24"/>
                <w:lang w:val="en-US" w:bidi="ar-SA"/>
              </w:rPr>
              <w:t>Петрушовой Наталии Александровне</w:t>
            </w:r>
          </w:p>
        </w:tc>
      </w:tr>
      <w:tr>
        <w:trPr/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tabs>
                <w:tab w:val="clear" w:pos="720"/>
                <w:tab w:val="left" w:pos="6761" w:leader="none"/>
                <w:tab w:val="left" w:pos="8960" w:leader="none"/>
              </w:tabs>
              <w:spacing w:before="0" w:after="0"/>
              <w:ind w:left="0" w:right="270" w:firstLine="708"/>
              <w:jc w:val="center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 xml:space="preserve">(наименование 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lang w:val="en-US" w:bidi="ar-SA"/>
              </w:rPr>
              <w:t>общеобразовательной</w:t>
            </w:r>
            <w:r>
              <w:rPr>
                <w:rFonts w:eastAsia="Times New Roman"/>
                <w:i/>
                <w:spacing w:val="-57"/>
                <w:kern w:val="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 xml:space="preserve"> организации)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От</w:t>
            </w:r>
          </w:p>
        </w:tc>
        <w:tc>
          <w:tcPr>
            <w:tcW w:w="925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right="-14" w:hanging="0"/>
              <w:jc w:val="center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(ФИО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заявителя)</w:t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Адрес</w:t>
            </w:r>
            <w:r>
              <w:rPr>
                <w:rFonts w:eastAsia="Times New Roman"/>
                <w:spacing w:val="-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регистрации:</w:t>
            </w:r>
          </w:p>
        </w:tc>
        <w:tc>
          <w:tcPr>
            <w:tcW w:w="633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633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Адрес</w:t>
            </w:r>
            <w:r>
              <w:rPr>
                <w:rFonts w:eastAsia="Times New Roman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проживания:</w:t>
            </w:r>
          </w:p>
        </w:tc>
        <w:tc>
          <w:tcPr>
            <w:tcW w:w="633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trHeight w:val="390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63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Документ,</w:t>
            </w:r>
            <w:r>
              <w:rPr>
                <w:rFonts w:eastAsia="Times New Roman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удостоверяющий</w:t>
            </w:r>
            <w:r>
              <w:rPr>
                <w:rFonts w:eastAsia="Times New Roman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личность</w:t>
            </w:r>
            <w:r>
              <w:rPr>
                <w:rFonts w:eastAsia="Times New Roman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заявителя:</w:t>
            </w:r>
          </w:p>
        </w:tc>
        <w:tc>
          <w:tcPr>
            <w:tcW w:w="633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b/>
                <w:b/>
                <w:i/>
                <w:i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b/>
                <w:i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№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,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серия,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дата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выдачи,</w:t>
            </w:r>
            <w:r>
              <w:rPr>
                <w:rFonts w:eastAsia="Times New Roman"/>
                <w:i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кем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выдан)</w:t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Контактный</w:t>
            </w:r>
            <w:r>
              <w:rPr>
                <w:rFonts w:eastAsia="Times New Roman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телефон:  </w:t>
            </w:r>
          </w:p>
        </w:tc>
        <w:tc>
          <w:tcPr>
            <w:tcW w:w="633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Электронная</w:t>
            </w:r>
            <w:r>
              <w:rPr>
                <w:rFonts w:eastAsia="Times New Roman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почта:</w:t>
            </w:r>
          </w:p>
        </w:tc>
        <w:tc>
          <w:tcPr>
            <w:tcW w:w="633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Дата и время регистрации заявления:</w:t>
            </w:r>
          </w:p>
        </w:tc>
        <w:tc>
          <w:tcPr>
            <w:tcW w:w="633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</w:tbl>
    <w:p>
      <w:pPr>
        <w:pStyle w:val="2"/>
        <w:spacing w:before="0" w:after="0"/>
        <w:ind w:left="0" w:right="71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pacing w:before="0" w:after="0"/>
        <w:ind w:left="0" w:right="710" w:hanging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Style20"/>
        <w:spacing w:before="0" w:after="0"/>
        <w:ind w:lef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зачислении в муниципальную/государственную общеобразовательную организацию Ярославской области, реализующую образовательные программы начального общего, основного общего и среднего общего образования</w:t>
      </w:r>
    </w:p>
    <w:p>
      <w:pPr>
        <w:pStyle w:val="Style20"/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ab/>
        <w:t>Прошу</w:t>
      </w:r>
      <w:r>
        <w:rPr>
          <w:spacing w:val="-6"/>
          <w:sz w:val="24"/>
          <w:szCs w:val="24"/>
        </w:rPr>
        <w:t xml:space="preserve"> зачислить </w:t>
      </w:r>
      <w:r>
        <w:rPr>
          <w:sz w:val="24"/>
          <w:szCs w:val="24"/>
        </w:rPr>
        <w:t>моего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(сына,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дочь)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меня </w:t>
      </w:r>
    </w:p>
    <w:tbl>
      <w:tblPr>
        <w:tblStyle w:val="af2"/>
        <w:tblW w:w="10380" w:type="dxa"/>
        <w:jc w:val="left"/>
        <w:tblInd w:w="-336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80"/>
      </w:tblGrid>
      <w:tr>
        <w:trPr>
          <w:trHeight w:val="345" w:hRule="atLeast"/>
        </w:trPr>
        <w:tc>
          <w:tcPr>
            <w:tcW w:w="1038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8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  <w:t xml:space="preserve">                                                   </w:t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lineRule="exact" w:line="247"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(фамилия,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имя,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отчество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(при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наличии),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дата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рождения)</w:t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ru-RU" w:bidi="ar-SA"/>
              </w:rPr>
              <w:t>Документ, удостоверяющий личность ребенка (свидетельство о рождении ребенка /паспорт):</w:t>
            </w:r>
          </w:p>
        </w:tc>
      </w:tr>
      <w:tr>
        <w:trPr/>
        <w:tc>
          <w:tcPr>
            <w:tcW w:w="10380" w:type="dxa"/>
            <w:tcBorders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lineRule="exact" w:line="248"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iCs/>
                <w:kern w:val="0"/>
                <w:sz w:val="24"/>
                <w:szCs w:val="24"/>
                <w:vertAlign w:val="superscript"/>
                <w:lang w:val="en-US" w:bidi="ar-SA"/>
              </w:rPr>
              <w:t>(номер, серия, дата выдачи, кем выдан, номер актовой записи)</w:t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Адрес регистрации: </w:t>
            </w:r>
          </w:p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10380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Адрес проживания: </w:t>
            </w:r>
          </w:p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bidi="ar-SA"/>
              </w:rPr>
            </w:r>
          </w:p>
        </w:tc>
      </w:tr>
    </w:tbl>
    <w:p>
      <w:pPr>
        <w:pStyle w:val="Style20"/>
        <w:spacing w:lineRule="auto" w:line="480" w:before="0" w:after="0"/>
        <w:ind w:left="0" w:right="-14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1 класс </w:t>
      </w:r>
      <w:r>
        <w:rPr>
          <w:sz w:val="24"/>
          <w:szCs w:val="24"/>
          <w:u w:val="single"/>
        </w:rPr>
        <w:t>2026-2027</w:t>
      </w:r>
      <w:r>
        <w:rPr>
          <w:sz w:val="24"/>
          <w:szCs w:val="24"/>
        </w:rPr>
        <w:t xml:space="preserve"> учебного года</w:t>
      </w:r>
      <w:r>
        <w:rPr>
          <w:spacing w:val="-57"/>
          <w:sz w:val="24"/>
          <w:szCs w:val="24"/>
        </w:rPr>
        <w:t xml:space="preserve"> .</w:t>
      </w:r>
    </w:p>
    <w:p>
      <w:pPr>
        <w:pStyle w:val="Style20"/>
        <w:tabs>
          <w:tab w:val="clear" w:pos="720"/>
          <w:tab w:val="left" w:pos="2549" w:leader="none"/>
          <w:tab w:val="left" w:pos="4545" w:leader="none"/>
        </w:tabs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втором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родителе:</w:t>
      </w:r>
    </w:p>
    <w:tbl>
      <w:tblPr>
        <w:tblStyle w:val="af2"/>
        <w:tblW w:w="10425" w:type="dxa"/>
        <w:jc w:val="left"/>
        <w:tblInd w:w="-381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005"/>
        <w:gridCol w:w="420"/>
      </w:tblGrid>
      <w:tr>
        <w:trPr/>
        <w:tc>
          <w:tcPr>
            <w:tcW w:w="10005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tabs>
                <w:tab w:val="clear" w:pos="720"/>
                <w:tab w:val="left" w:pos="2549" w:leader="none"/>
                <w:tab w:val="left" w:pos="4545" w:leader="none"/>
              </w:tabs>
              <w:spacing w:before="0" w:after="0"/>
              <w:ind w:left="0" w:hanging="0"/>
              <w:jc w:val="left"/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(фамилия,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имя,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отчество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(при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наличии)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005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tabs>
                <w:tab w:val="clear" w:pos="720"/>
                <w:tab w:val="left" w:pos="2549" w:leader="none"/>
                <w:tab w:val="left" w:pos="4545" w:leader="none"/>
              </w:tabs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Адрес регистрации: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005" w:type="dxa"/>
            <w:tcBorders>
              <w:top w:val="nil"/>
              <w:left w:val="nil"/>
              <w:right w:val="nil"/>
            </w:tcBorders>
          </w:tcPr>
          <w:p>
            <w:pPr>
              <w:pStyle w:val="Style20"/>
              <w:widowControl w:val="false"/>
              <w:tabs>
                <w:tab w:val="clear" w:pos="720"/>
                <w:tab w:val="left" w:pos="2549" w:leader="none"/>
                <w:tab w:val="left" w:pos="4545" w:leader="none"/>
              </w:tabs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Адрес проживания: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005" w:type="dxa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Контактный телефон: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005" w:type="dxa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Style20"/>
              <w:widowControl w:val="false"/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 xml:space="preserve">Электронная почта: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0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0"/>
              <w:widowControl w:val="false"/>
              <w:tabs>
                <w:tab w:val="clear" w:pos="720"/>
                <w:tab w:val="left" w:pos="11233" w:leader="none"/>
              </w:tabs>
              <w:spacing w:before="0" w:after="0"/>
              <w:ind w:left="0" w:right="250" w:firstLine="708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Сведения о праве</w:t>
            </w:r>
            <w:r>
              <w:rPr>
                <w:rFonts w:eastAsia="Times New Roman"/>
                <w:spacing w:val="4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внеочередного</w:t>
            </w:r>
            <w:r>
              <w:rPr>
                <w:rFonts w:eastAsia="Times New Roman"/>
                <w:spacing w:val="3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или первоочередного</w:t>
            </w:r>
            <w:r>
              <w:rPr>
                <w:rFonts w:eastAsia="Times New Roman"/>
                <w:spacing w:val="3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приема</w:t>
            </w:r>
            <w:r>
              <w:rPr>
                <w:rFonts w:eastAsia="Times New Roman"/>
                <w:spacing w:val="4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на</w:t>
            </w:r>
            <w:r>
              <w:rPr>
                <w:rFonts w:eastAsia="Times New Roman"/>
                <w:spacing w:val="3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обучение</w:t>
            </w:r>
            <w:r>
              <w:rPr>
                <w:rFonts w:eastAsia="Times New Roman"/>
                <w:spacing w:val="-58"/>
                <w:kern w:val="0"/>
                <w:sz w:val="24"/>
                <w:szCs w:val="24"/>
                <w:lang w:val="en-US" w:bidi="ar-SA"/>
              </w:rPr>
              <w:t xml:space="preserve">   в </w:t>
            </w:r>
            <w:r>
              <w:rPr>
                <w:rFonts w:eastAsia="Times New Roman"/>
                <w:spacing w:val="-6"/>
                <w:kern w:val="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общеобразовательные</w:t>
            </w:r>
            <w:r>
              <w:rPr>
                <w:rFonts w:eastAsia="Times New Roman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организации: ___________________________________________________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233" w:leader="none"/>
              </w:tabs>
              <w:spacing w:before="0" w:after="0"/>
              <w:ind w:left="0" w:right="25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(в</w:t>
            </w:r>
            <w:r>
              <w:rPr>
                <w:rFonts w:eastAsia="Times New Roman"/>
                <w:i/>
                <w:spacing w:val="-5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случае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подачи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заявления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о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зачислении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в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1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класс;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при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наличии указывается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категория</w:t>
            </w:r>
            <w:r>
              <w:rPr>
                <w:rFonts w:eastAsia="Times New Roman"/>
                <w:kern w:val="0"/>
                <w:sz w:val="24"/>
                <w:szCs w:val="24"/>
                <w:vertAlign w:val="superscript"/>
                <w:lang w:val="en-US" w:bidi="ar-SA"/>
              </w:rPr>
              <w:t>)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185" w:leader="none"/>
              </w:tabs>
              <w:spacing w:before="0" w:after="0"/>
              <w:ind w:left="0" w:right="267" w:firstLine="708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185" w:leader="none"/>
              </w:tabs>
              <w:spacing w:before="0" w:after="0"/>
              <w:ind w:left="0" w:right="267" w:firstLine="708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Сведения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праве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преимущественного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приема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на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обучение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в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общеобразовательные организации: __________</w:t>
            </w: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u w:val="single"/>
                <w:lang w:val="en-US" w:bidi="ar-SA"/>
              </w:rPr>
              <w:t xml:space="preserve"> </w:t>
            </w: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  <w:t>____________________________________________________________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185" w:leader="none"/>
              </w:tabs>
              <w:spacing w:before="0" w:after="0"/>
              <w:ind w:left="0" w:right="267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(в</w:t>
            </w:r>
            <w:r>
              <w:rPr>
                <w:rFonts w:eastAsia="Times New Roman"/>
                <w:i/>
                <w:spacing w:val="-4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случае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подачи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заявления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о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зачислении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в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1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класс;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при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наличии</w:t>
            </w:r>
            <w:r>
              <w:rPr>
                <w:rFonts w:eastAsia="Times New Roman"/>
                <w:i/>
                <w:spacing w:val="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указывается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категория)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180" w:leader="none"/>
              </w:tabs>
              <w:spacing w:before="0" w:after="0"/>
              <w:ind w:left="0" w:right="273" w:firstLine="708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Сведения о потребности в обучении по адаптированной основной общеобразовательной</w:t>
            </w:r>
            <w:r>
              <w:rPr>
                <w:rFonts w:eastAsia="Times New Roman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программе: ___________________</w:t>
            </w: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lang w:val="en-US" w:bidi="ar-SA"/>
              </w:rPr>
              <w:t>_____________________________________________________</w:t>
            </w:r>
          </w:p>
          <w:p>
            <w:pPr>
              <w:pStyle w:val="Style20"/>
              <w:widowControl w:val="false"/>
              <w:spacing w:before="0" w:after="0"/>
              <w:ind w:left="0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(в</w:t>
            </w:r>
            <w:r>
              <w:rPr>
                <w:rFonts w:eastAsia="Times New Roman"/>
                <w:i/>
                <w:spacing w:val="-5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случае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наличия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указывается вид</w:t>
            </w:r>
            <w:r>
              <w:rPr>
                <w:rFonts w:eastAsia="Times New Roman"/>
                <w:i/>
                <w:spacing w:val="-3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адаптированной</w:t>
            </w:r>
            <w:r>
              <w:rPr>
                <w:rFonts w:eastAsia="Times New Roman"/>
                <w:i/>
                <w:spacing w:val="-4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программы)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204" w:leader="none"/>
              </w:tabs>
              <w:spacing w:before="0" w:after="0"/>
              <w:ind w:left="709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Язык</w:t>
            </w:r>
            <w:r>
              <w:rPr>
                <w:rFonts w:eastAsia="Times New Roman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образования: ______</w:t>
            </w:r>
            <w:r>
              <w:rPr>
                <w:rFonts w:eastAsia="Times New Roman"/>
                <w:color w:val="1F4E79" w:themeColor="accent1" w:themeShade="80"/>
                <w:kern w:val="0"/>
                <w:sz w:val="24"/>
                <w:szCs w:val="24"/>
                <w:u w:val="single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_____________________________________________________</w:t>
              <w:tab/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204" w:leader="none"/>
              </w:tabs>
              <w:spacing w:before="0" w:after="0"/>
              <w:ind w:left="0" w:hanging="0"/>
              <w:jc w:val="left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(в случае получения образования на родном языке из числа языков народов Российской</w:t>
            </w:r>
            <w:r>
              <w:rPr>
                <w:rFonts w:eastAsia="Times New Roman"/>
                <w:i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Федерации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или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на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иностранном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lang w:val="en-US" w:bidi="ar-SA"/>
              </w:rPr>
              <w:t>языке)</w:t>
            </w:r>
          </w:p>
          <w:p>
            <w:pPr>
              <w:pStyle w:val="Style20"/>
              <w:widowControl w:val="false"/>
              <w:spacing w:before="0" w:after="0"/>
              <w:ind w:left="0" w:right="273" w:hanging="0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ab/>
              <w:t>Родной</w:t>
            </w:r>
            <w:r>
              <w:rPr>
                <w:rFonts w:eastAsia="Times New Roman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язык</w:t>
            </w:r>
            <w:r>
              <w:rPr>
                <w:rFonts w:eastAsia="Times New Roman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из</w:t>
            </w:r>
            <w:r>
              <w:rPr>
                <w:rFonts w:eastAsia="Times New Roman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числа</w:t>
            </w:r>
            <w:r>
              <w:rPr>
                <w:rFonts w:eastAsia="Times New Roman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языков</w:t>
            </w:r>
            <w:r>
              <w:rPr>
                <w:rFonts w:eastAsia="Times New Roman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народов</w:t>
            </w:r>
            <w:r>
              <w:rPr>
                <w:rFonts w:eastAsia="Times New Roman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  <w:t>Российской Федерации: __________________________________________________________________________________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1182" w:leader="none"/>
              </w:tabs>
              <w:spacing w:before="0" w:after="0"/>
              <w:ind w:left="0" w:right="273" w:hanging="0"/>
              <w:jc w:val="center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(в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случае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реализации</w:t>
            </w:r>
            <w:r>
              <w:rPr>
                <w:rFonts w:eastAsia="Times New Roman"/>
                <w:i/>
                <w:spacing w:val="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права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 изучение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родного языка из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числа языков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народов Российской Федерации,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в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том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числе</w:t>
            </w:r>
            <w:r>
              <w:rPr>
                <w:rFonts w:eastAsia="Times New Roman"/>
                <w:i/>
                <w:spacing w:val="-2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русского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языка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как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родного</w:t>
            </w:r>
            <w:r>
              <w:rPr>
                <w:rFonts w:eastAsia="Times New Roman"/>
                <w:i/>
                <w:spacing w:val="-1"/>
                <w:kern w:val="0"/>
                <w:sz w:val="24"/>
                <w:szCs w:val="24"/>
                <w:vertAlign w:val="superscript"/>
                <w:lang w:val="en-US" w:bidi="ar-SA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4"/>
                <w:vertAlign w:val="superscript"/>
                <w:lang w:val="en-US" w:bidi="ar-SA"/>
              </w:rPr>
              <w:t>языка)</w:t>
            </w:r>
          </w:p>
          <w:p>
            <w:pPr>
              <w:pStyle w:val="Style20"/>
              <w:widowControl w:val="false"/>
              <w:spacing w:before="0" w:after="0"/>
              <w:ind w:left="0" w:hanging="0"/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bidi="ar-SA"/>
              </w:rPr>
            </w:r>
          </w:p>
        </w:tc>
      </w:tr>
    </w:tbl>
    <w:p>
      <w:pPr>
        <w:pStyle w:val="Style20"/>
        <w:spacing w:before="0" w:after="0"/>
        <w:ind w:left="0" w:firstLine="72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before="0" w:after="0"/>
        <w:ind w:left="0" w:firstLine="72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before="0"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Согласие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(для  иностранных граждан и лиц без гражданства): _________ (да / нет)</w:t>
      </w:r>
    </w:p>
    <w:p>
      <w:pPr>
        <w:pStyle w:val="Style20"/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before="0"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организации, ознакомлен (ознакомлена). </w:t>
      </w:r>
    </w:p>
    <w:p>
      <w:pPr>
        <w:pStyle w:val="Style20"/>
        <w:spacing w:before="0" w:after="0"/>
        <w:ind w:left="0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Желаемый способ получения результата: </w:t>
      </w:r>
    </w:p>
    <w:p>
      <w:pPr>
        <w:pStyle w:val="Style20"/>
        <w:spacing w:before="0"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направление по почте распечатанного экземпляра электронного документа на бумажном носителе; </w:t>
      </w:r>
    </w:p>
    <w:p>
      <w:pPr>
        <w:pStyle w:val="Style20"/>
        <w:spacing w:before="0"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получение информации в личном кабинете Единого портала государственных (муниципальных) услуг; </w:t>
      </w:r>
    </w:p>
    <w:p>
      <w:pPr>
        <w:pStyle w:val="Style20"/>
        <w:spacing w:before="0"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>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</w:t>
      </w:r>
    </w:p>
    <w:p>
      <w:pPr>
        <w:pStyle w:val="Style20"/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tabs>
          <w:tab w:val="clear" w:pos="720"/>
          <w:tab w:val="left" w:pos="5025" w:leader="none"/>
          <w:tab w:val="left" w:pos="9092" w:leader="none"/>
        </w:tabs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Подпись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Style20"/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before="0" w:after="0"/>
        <w:ind w:left="0" w:firstLine="708"/>
        <w:rPr>
          <w:sz w:val="24"/>
          <w:szCs w:val="24"/>
        </w:rPr>
      </w:pPr>
      <w:r>
        <w:rPr>
          <w:sz w:val="24"/>
          <w:szCs w:val="24"/>
        </w:rPr>
        <w:t>Согласен (согласна)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обработку моих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Федерации.</w:t>
      </w:r>
    </w:p>
    <w:p>
      <w:pPr>
        <w:pStyle w:val="Style20"/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tabs>
          <w:tab w:val="clear" w:pos="720"/>
          <w:tab w:val="left" w:pos="5025" w:leader="none"/>
          <w:tab w:val="left" w:pos="9092" w:leader="none"/>
        </w:tabs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Подпись </w:t>
      </w:r>
      <w:r>
        <w:rPr>
          <w:sz w:val="24"/>
          <w:szCs w:val="24"/>
          <w:u w:val="single"/>
        </w:rPr>
        <w:t xml:space="preserve"> </w:t>
        <w:tab/>
      </w:r>
    </w:p>
    <w:sectPr>
      <w:headerReference w:type="default" r:id="rId2"/>
      <w:type w:val="nextPage"/>
      <w:pgSz w:w="11906" w:h="16838"/>
      <w:pgMar w:left="1350" w:right="567" w:gutter="0" w:header="0" w:top="437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Style26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1"/>
    <w:qFormat/>
    <w:pPr>
      <w:widowControl w:val="false"/>
      <w:spacing w:lineRule="auto" w:line="240" w:before="0" w:after="0"/>
      <w:ind w:left="2386" w:hanging="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Normal"/>
    <w:link w:val="21"/>
    <w:uiPriority w:val="1"/>
    <w:qFormat/>
    <w:pPr>
      <w:widowControl w:val="false"/>
      <w:spacing w:lineRule="auto" w:line="240" w:before="0" w:after="0"/>
      <w:ind w:left="1454" w:hanging="0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rFonts w:cs="Times New Roman"/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uiPriority w:val="1"/>
    <w:qFormat/>
    <w:locked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21" w:customStyle="1">
    <w:name w:val="Заголовок 2 Знак"/>
    <w:basedOn w:val="DefaultParagraphFont"/>
    <w:uiPriority w:val="1"/>
    <w:qFormat/>
    <w:locked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Pr>
      <w:rFonts w:cs="Times New Roman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Pr>
      <w:rFonts w:cs="Times New Roman"/>
    </w:rPr>
  </w:style>
  <w:style w:type="character" w:styleId="Style15" w:customStyle="1">
    <w:name w:val="Основной текст Знак"/>
    <w:basedOn w:val="DefaultParagraphFont"/>
    <w:uiPriority w:val="1"/>
    <w:qFormat/>
    <w:locked/>
    <w:rPr>
      <w:rFonts w:ascii="Times New Roman" w:hAnsi="Times New Roman" w:cs="Times New Roman"/>
      <w:sz w:val="24"/>
      <w:lang w:eastAsia="en-US"/>
    </w:rPr>
  </w:style>
  <w:style w:type="character" w:styleId="Style16" w:customStyle="1">
    <w:name w:val="Заголовок Знак"/>
    <w:basedOn w:val="DefaultParagraphFont"/>
    <w:uiPriority w:val="1"/>
    <w:qFormat/>
    <w:locked/>
    <w:rPr>
      <w:rFonts w:ascii="Times New Roman" w:hAnsi="Times New Roman" w:cs="Times New Roman"/>
      <w:b/>
      <w:sz w:val="32"/>
      <w:lang w:eastAsia="en-US"/>
    </w:rPr>
  </w:style>
  <w:style w:type="character" w:styleId="ConsPlusNormal" w:customStyle="1">
    <w:name w:val="ConsPlusNormal Знак"/>
    <w:qFormat/>
    <w:locked/>
    <w:rPr>
      <w:rFonts w:ascii="Times New Roman" w:hAnsi="Times New Roman"/>
      <w:sz w:val="24"/>
    </w:rPr>
  </w:style>
  <w:style w:type="character" w:styleId="Style17" w:customStyle="1">
    <w:name w:val="Абзац списка Знак"/>
    <w:uiPriority w:val="34"/>
    <w:qFormat/>
    <w:locked/>
    <w:rPr>
      <w:rFonts w:ascii="Times New Roman" w:hAnsi="Times New Roman"/>
      <w:lang w:eastAsia="en-US"/>
    </w:rPr>
  </w:style>
  <w:style w:type="character" w:styleId="Style18" w:customStyle="1">
    <w:name w:val="Текст выноски Знак"/>
    <w:basedOn w:val="DefaultParagraphFont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uiPriority w:val="1"/>
    <w:qFormat/>
    <w:pPr>
      <w:widowControl w:val="false"/>
      <w:spacing w:lineRule="auto" w:line="240" w:before="120" w:after="0"/>
      <w:ind w:left="1012" w:hanging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4">
    <w:name w:val="Title"/>
    <w:basedOn w:val="Normal"/>
    <w:next w:val="Style20"/>
    <w:uiPriority w:val="1"/>
    <w:qFormat/>
    <w:pPr>
      <w:widowControl w:val="false"/>
      <w:spacing w:lineRule="auto" w:line="240" w:before="73" w:after="0"/>
      <w:ind w:left="3574" w:hanging="0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18"/>
      <w:szCs w:val="18"/>
      <w:lang w:val="ru-RU" w:eastAsia="ru-RU" w:bidi="ar-SA"/>
    </w:rPr>
  </w:style>
  <w:style w:type="paragraph" w:styleId="ConsPlusTitlePage" w:customStyle="1">
    <w:name w:val="ConsPlusTitlePage"/>
    <w:uiPriority w:val="99"/>
    <w:qFormat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4"/>
      <w:szCs w:val="24"/>
      <w:lang w:val="ru-RU" w:eastAsia="ru-RU" w:bidi="ar-SA"/>
    </w:rPr>
  </w:style>
  <w:style w:type="paragraph" w:styleId="ConsPlusJurTerm" w:customStyle="1">
    <w:name w:val="ConsPlusJurTerm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ConsPlusTextList" w:customStyle="1">
    <w:name w:val="ConsPlusTextList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ConsPlusTextList1" w:customStyle="1">
    <w:name w:val="ConsPlusTextList1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widowControl w:val="false"/>
      <w:spacing w:lineRule="auto" w:line="240" w:before="120" w:after="0"/>
      <w:ind w:left="1012" w:firstLine="708"/>
      <w:jc w:val="both"/>
    </w:pPr>
    <w:rPr>
      <w:rFonts w:ascii="Times New Roman" w:hAnsi="Times New Roman"/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  <w:ind w:left="62" w:hanging="0"/>
      <w:jc w:val="center"/>
    </w:pPr>
    <w:rPr>
      <w:rFonts w:ascii="Times New Roman" w:hAnsi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qFormat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4F3983E-8598-43BE-9F03-087842A09AC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LibreOffice/7.3.6.2$Linux_X86_64 LibreOffice_project/30$Build-2</Application>
  <AppVersion>15.0000</AppVersion>
  <DocSecurity>2</DocSecurity>
  <Pages>2</Pages>
  <Words>387</Words>
  <Characters>3190</Characters>
  <CharactersWithSpaces>3611</CharactersWithSpaces>
  <Paragraphs>49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2025-04-04T13:22:00Z</dcterms:created>
  <dc:creator>Пользователь</dc:creator>
  <dc:description/>
  <dc:language>ru-RU</dc:language>
  <cp:lastModifiedBy/>
  <cp:lastPrinted>2025-08-18T15:16:00Z</cp:lastPrinted>
  <dcterms:modified xsi:type="dcterms:W3CDTF">2026-03-03T08:52:17Z</dcterms:modified>
  <cp:revision>7</cp:revision>
  <dc:subject/>
  <dc:title>Приказ Департамента образования и науки г. Севастополя от 30.03.2021 N 331-П"Об утверждении административного регламента предоставления государственной услуги "Зачисление в образовательные организации, реализующие образовательные программы начального обще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B0ADC490BD914BFFAA918B9F66C539F9_12</vt:lpwstr>
  </property>
  <property fmtid="{D5CDD505-2E9C-101B-9397-08002B2CF9AE}" pid="4" name="KSOProductBuildVer">
    <vt:lpwstr>1049-12.2.0.20782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